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n7082neorbj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FIȘĂ  DESCRIPTIVĂ  RED</w:t>
      </w:r>
    </w:p>
    <w:tbl>
      <w:tblPr>
        <w:tblStyle w:val="Table1"/>
        <w:tblW w:w="9017.000000000002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578"/>
        <w:gridCol w:w="1339"/>
        <w:gridCol w:w="1253"/>
        <w:gridCol w:w="3641"/>
        <w:gridCol w:w="1199"/>
        <w:gridCol w:w="7"/>
        <w:tblGridChange w:id="0">
          <w:tblGrid>
            <w:gridCol w:w="1578"/>
            <w:gridCol w:w="1339"/>
            <w:gridCol w:w="1253"/>
            <w:gridCol w:w="3641"/>
            <w:gridCol w:w="1199"/>
            <w:gridCol w:w="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fac090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TITLUL </w:t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LECȚIEI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05">
            <w:pPr>
              <w:spacing w:after="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Reacții ale corpului animal la schimbări ale mediului: temperatură, pericol, mișcare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Disciplina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ȘTIINȚE ALE NATURII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bd5b5" w:val="clea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Informații despre elevi?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Clasa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II</w:t>
            </w: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color w:val="000000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Intervalul de vârstă şi nivelul  elevilor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8-9 </w:t>
            </w:r>
            <w:r w:rsidDel="00000000" w:rsidR="00000000" w:rsidRPr="00000000">
              <w:rPr>
                <w:color w:val="000000"/>
                <w:rtl w:val="0"/>
              </w:rPr>
              <w:t xml:space="preserve"> ani, nivel mediu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Caracteristici speciale ale elevilor</w:t>
            </w:r>
          </w:p>
        </w:tc>
        <w:tc>
          <w:tcPr>
            <w:gridSpan w:val="3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Gândire concret- intuitivă, au nevoie de activități vizuale,colorate și ludice, capacitatea de concentrare este de 10-15 minute, învățarea se realizează eficient prin dialog și joc.</w:t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pot identifica elevi cu stiluri de învățare diferite: vizual, auditiv, kinestezic- motiv pentru care lecția include imagini, sunete și exerciții de mișcare.</w:t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încurajează cooperarea și autoevaluarea.</w:t>
            </w:r>
          </w:p>
        </w:tc>
      </w:tr>
      <w:tr>
        <w:trPr>
          <w:cantSplit w:val="0"/>
          <w:trHeight w:val="493.83789062500006" w:hRule="atLeast"/>
          <w:tblHeader w:val="0"/>
        </w:trPr>
        <w:tc>
          <w:tcPr>
            <w:gridSpan w:val="5"/>
            <w:tcBorders>
              <w:bottom w:color="000000" w:space="0" w:sz="4" w:val="dotted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Autor profesor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Nume și prenume</w:t>
            </w:r>
          </w:p>
        </w:tc>
        <w:tc>
          <w:tcPr>
            <w:gridSpan w:val="3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NICOLAU ALEXANDRA- CRISTINA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Școala</w:t>
            </w:r>
          </w:p>
        </w:tc>
        <w:tc>
          <w:tcPr>
            <w:gridSpan w:val="3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ȘCOALA GIMNAZIALĂ </w:t>
            </w:r>
            <w:r w:rsidDel="00000000" w:rsidR="00000000" w:rsidRPr="00000000">
              <w:rPr>
                <w:rtl w:val="0"/>
              </w:rPr>
              <w:t xml:space="preserve">DĂRMĂNEȘTI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5"/>
            <w:shd w:fill="fac090" w:val="clea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Accentul în învățare al lecției?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Subiectul lecției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Reacții ale corpului animal la schimbări ale mediului: temperatură, pericol, mișcare.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Obiective operaționale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3E">
            <w:pPr>
              <w:spacing w:after="0" w:line="31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1.1.1 Să definească corect termenii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migrare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adaptare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hibernare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în contextul științelor naturii și al materialului urmărit. Obiectivul se consideră realizat dacă fiecare elev reușește să menționeze cel puțin câte o viețuitoare pentru fiecare comportament.</w:t>
            </w:r>
          </w:p>
          <w:p w:rsidR="00000000" w:rsidDel="00000000" w:rsidP="00000000" w:rsidRDefault="00000000" w:rsidRPr="00000000" w14:paraId="0000003F">
            <w:pPr>
              <w:spacing w:after="0" w:line="31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1.1.2 Să identifice reacția viețuitoarelor la diverse schimbări ale mediului (temperatură, pericol, mișcare). Obiectivul se consideră realizat dacă fiecare elev identifică corect reacția animalelor în cel puțin 3 situații date. </w:t>
            </w:r>
          </w:p>
          <w:p w:rsidR="00000000" w:rsidDel="00000000" w:rsidP="00000000" w:rsidRDefault="00000000" w:rsidRPr="00000000" w14:paraId="00000040">
            <w:pPr>
              <w:spacing w:after="0" w:line="31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2.3.1 Să realizeze corect corespondența între animal și comportamentul specific, pe baza informațiilor furnizate. Obiectivul se consideră realizat dacă fiecare elev realizează corespondența potrivită în cel puțin 3 situații din totalul de 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Cuvinte cheie</w:t>
            </w:r>
          </w:p>
        </w:tc>
        <w:tc>
          <w:tcPr>
            <w:gridSpan w:val="4"/>
            <w:tcBorders>
              <w:bottom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ANIMALE, PERICOL, TEMPERATURĂ, MIȘCARE, </w:t>
            </w:r>
            <w:r w:rsidDel="00000000" w:rsidR="00000000" w:rsidRPr="00000000">
              <w:rPr>
                <w:color w:val="000000"/>
                <w:rtl w:val="0"/>
              </w:rPr>
              <w:t xml:space="preserve">ASOCIERE, </w:t>
            </w:r>
            <w:r w:rsidDel="00000000" w:rsidR="00000000" w:rsidRPr="00000000">
              <w:rPr>
                <w:rtl w:val="0"/>
              </w:rPr>
              <w:t xml:space="preserve">EFECTUARE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REALIZARE</w:t>
            </w:r>
            <w:r w:rsidDel="00000000" w:rsidR="00000000" w:rsidRPr="00000000">
              <w:rPr>
                <w:color w:val="000000"/>
                <w:rtl w:val="0"/>
              </w:rPr>
              <w:t xml:space="preserve">, EXERCIȚIU INTERACTIV, ÎNVĂȚARE ACTIVĂ.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Metode</w:t>
            </w:r>
          </w:p>
        </w:tc>
        <w:tc>
          <w:tcPr>
            <w:gridSpan w:val="4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Conversația, explicația, </w:t>
            </w:r>
            <w:r w:rsidDel="00000000" w:rsidR="00000000" w:rsidRPr="00000000">
              <w:rPr>
                <w:rtl w:val="0"/>
              </w:rPr>
              <w:t xml:space="preserve">exercițiul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jocul didactic</w:t>
            </w: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lectura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right w:color="000000" w:space="0" w:sz="0" w:val="nil"/>
            </w:tcBorders>
            <w:shd w:fill="fac090" w:val="clear"/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Descriere RED</w:t>
            </w:r>
          </w:p>
        </w:tc>
        <w:tc>
          <w:tcPr>
            <w:gridSpan w:val="2"/>
            <w:tcBorders>
              <w:left w:color="000000" w:space="0" w:sz="0" w:val="nil"/>
            </w:tcBorders>
            <w:shd w:fill="fac090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2"/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Descrierea resursei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Descriere narativă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Resursa reprezintă un material digital în care s-au folosit mai multe aplicații, prin care gradual, adaptat la nivelul de înțelegere al elevilor, pornindu-se </w:t>
            </w:r>
            <w:r w:rsidDel="00000000" w:rsidR="00000000" w:rsidRPr="00000000">
              <w:rPr>
                <w:rtl w:val="0"/>
              </w:rPr>
              <w:t xml:space="preserve">reactualizarea cunoștințelor anterior dobândite</w:t>
            </w:r>
            <w:r w:rsidDel="00000000" w:rsidR="00000000" w:rsidRPr="00000000">
              <w:rPr>
                <w:color w:val="000000"/>
                <w:rtl w:val="0"/>
              </w:rPr>
              <w:t xml:space="preserve">, s-a ajuns la </w:t>
            </w:r>
            <w:r w:rsidDel="00000000" w:rsidR="00000000" w:rsidRPr="00000000">
              <w:rPr>
                <w:rtl w:val="0"/>
              </w:rPr>
              <w:t xml:space="preserve">maniera de identificare și diferențiere a diferitelor reacții comportamentale ale animalelor la diferiți stimuli. </w:t>
            </w:r>
            <w:r w:rsidDel="00000000" w:rsidR="00000000" w:rsidRPr="00000000">
              <w:rPr>
                <w:color w:val="000000"/>
                <w:rtl w:val="0"/>
              </w:rPr>
              <w:t xml:space="preserve">Este creată pentru clasa </w:t>
            </w:r>
            <w:r w:rsidDel="00000000" w:rsidR="00000000" w:rsidRPr="00000000">
              <w:rPr>
                <w:rtl w:val="0"/>
              </w:rPr>
              <w:t xml:space="preserve">a treia</w:t>
            </w:r>
            <w:r w:rsidDel="00000000" w:rsidR="00000000" w:rsidRPr="00000000">
              <w:rPr>
                <w:color w:val="000000"/>
                <w:rtl w:val="0"/>
              </w:rPr>
              <w:t xml:space="preserve">, disciplina  </w:t>
            </w:r>
            <w:r w:rsidDel="00000000" w:rsidR="00000000" w:rsidRPr="00000000">
              <w:rPr>
                <w:rtl w:val="0"/>
              </w:rPr>
              <w:t xml:space="preserve">științe ale naturii</w:t>
            </w:r>
            <w:r w:rsidDel="00000000" w:rsidR="00000000" w:rsidRPr="00000000">
              <w:rPr>
                <w:color w:val="000000"/>
                <w:rtl w:val="0"/>
              </w:rPr>
              <w:t xml:space="preserve">, nivel elevilor fiind mediu.  Prin demonstație, </w:t>
            </w:r>
            <w:r w:rsidDel="00000000" w:rsidR="00000000" w:rsidRPr="00000000">
              <w:rPr>
                <w:rtl w:val="0"/>
              </w:rPr>
              <w:t xml:space="preserve">exercițiu</w:t>
            </w:r>
            <w:r w:rsidDel="00000000" w:rsidR="00000000" w:rsidRPr="00000000">
              <w:rPr>
                <w:color w:val="000000"/>
                <w:rtl w:val="0"/>
              </w:rPr>
              <w:t xml:space="preserve"> și joc am încercat să atrag elevii în rezolvarea </w:t>
            </w:r>
            <w:r w:rsidDel="00000000" w:rsidR="00000000" w:rsidRPr="00000000">
              <w:rPr>
                <w:rtl w:val="0"/>
              </w:rPr>
              <w:t xml:space="preserve">sarcinilor </w:t>
            </w:r>
            <w:r w:rsidDel="00000000" w:rsidR="00000000" w:rsidRPr="00000000">
              <w:rPr>
                <w:color w:val="000000"/>
                <w:rtl w:val="0"/>
              </w:rPr>
              <w:t xml:space="preserve">propuse.</w:t>
            </w:r>
          </w:p>
        </w:tc>
      </w:tr>
      <w:tr>
        <w:trPr>
          <w:cantSplit w:val="0"/>
          <w:trHeight w:val="1469" w:hRule="atLeast"/>
          <w:tblHeader w:val="0"/>
        </w:trPr>
        <w:tc>
          <w:tcPr>
            <w:gridSpan w:val="2"/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Scopul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și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obiectivele resursei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Resursa poate fi folosită atât de cadrele didactice în procesul de predare- învățare, dar și de consolidare a unor cunoștințe, cât și de elevi în mod asincron, care în ritm propriu pot parcurge materialul prezentat, iar prin rezolvarea jocurilor primesc feedback imediat.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Timp estimat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Descrierea narativă a activităților de învățare  din lecție</w:t>
            </w:r>
            <w:r w:rsidDel="00000000" w:rsidR="00000000" w:rsidRPr="00000000">
              <w:rPr>
                <w:color w:val="000000"/>
                <w:rtl w:val="0"/>
              </w:rPr>
              <w:t xml:space="preserve">- pas cu pas organizare şi structură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1. Moment organizatoric (2 minut)</w:t>
            </w:r>
          </w:p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Învățătorul salută elevii, verifică prezența și îi pregătește pentru lecție. Se creează o atmosferă pozitivă și motivantă.</w:t>
            </w:r>
          </w:p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4f81bd"/>
                <w:sz w:val="26"/>
                <w:szCs w:val="26"/>
                <w:rtl w:val="0"/>
              </w:rPr>
              <w:t xml:space="preserve">2. Reactualizarea cunoștințelor și deprinderilor (5 minute)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Învățătorul adresează elevilor întrebări prin care verifică anterioarele cunoștințe: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"/>
              </w:numPr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Cum se numesc numerele care se aduna?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Cum se numește rezultatul înmulțirii?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"/>
              </w:numPr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Cum se numesc numerele care se împart?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Cum se numește rezultatul împărțirii?</w:t>
            </w:r>
          </w:p>
          <w:p w:rsidR="00000000" w:rsidDel="00000000" w:rsidP="00000000" w:rsidRDefault="00000000" w:rsidRPr="00000000" w14:paraId="0000007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3. Activitate/Discuție introductivă (4 minute)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Se prezintă elevilor un video scurt în care este prezentat modul în care o pisicuță reacșionează în momentul în care este fugărită de câini. </w:t>
            </w:r>
          </w:p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Conduc discuția cu elevii către prezentarea titlului lecției de astăzi. </w:t>
            </w:r>
          </w:p>
          <w:p w:rsidR="00000000" w:rsidDel="00000000" w:rsidP="00000000" w:rsidRDefault="00000000" w:rsidRPr="00000000" w14:paraId="0000007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4. Anunțarea temei și a obiectivelor (2 minute)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Anunț elevii că astăzi vom discuta despre Reacții ale corpului animal la schimbări ale mediului (temperatură, pericol, mișcare) vor juca jocuri și vor rezolva diferite sarcini împreună.</w:t>
            </w:r>
          </w:p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Style w:val="Heading2"/>
              <w:rPr/>
            </w:pPr>
            <w:bookmarkStart w:colFirst="0" w:colLast="0" w:name="_o494ygwt45xs" w:id="1"/>
            <w:bookmarkEnd w:id="1"/>
            <w:r w:rsidDel="00000000" w:rsidR="00000000" w:rsidRPr="00000000">
              <w:rPr>
                <w:rtl w:val="0"/>
              </w:rPr>
              <w:t xml:space="preserve">5.Prezentarea optimă a conținutului și dirijarea învățării (15 minute)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Învățătorul prezintă sistematic noțiunile noi, folosind resursa digitală realizată cu ajutorul platformei H5P.</w:t>
            </w:r>
          </w:p>
          <w:p w:rsidR="00000000" w:rsidDel="00000000" w:rsidP="00000000" w:rsidRDefault="00000000" w:rsidRPr="00000000" w14:paraId="0000007B">
            <w:pPr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https://pedagogie-digitala.unibuc.ro/moodle/contentbank/view.php?id=8707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Sunt prezentate, pe rând, fiecare conținut din cadrul etapelor lecției, sunt rezolvate exercițiile și sarcinile interactive din cadrul cărții interactive.</w:t>
            </w:r>
          </w:p>
          <w:p w:rsidR="00000000" w:rsidDel="00000000" w:rsidP="00000000" w:rsidRDefault="00000000" w:rsidRPr="00000000" w14:paraId="0000007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6. Fixarea cunoștințelor (10 minute)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Această etapă a lecției se va realiza printr-un exercițiu de tip ”Alegeri multiple” în cadrul cărții interactive.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Style w:val="Heading2"/>
              <w:rPr/>
            </w:pPr>
            <w:bookmarkStart w:colFirst="0" w:colLast="0" w:name="_5apskw6rokqk" w:id="2"/>
            <w:bookmarkEnd w:id="2"/>
            <w:r w:rsidDel="00000000" w:rsidR="00000000" w:rsidRPr="00000000">
              <w:rPr>
                <w:rtl w:val="0"/>
              </w:rPr>
              <w:t xml:space="preserve">7. Asigurarea retenției și a transferului (2 minute)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Invatatorul comunică elevilor tema pentru acasă.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Style w:val="Heading2"/>
              <w:rPr/>
            </w:pPr>
            <w:bookmarkStart w:colFirst="0" w:colLast="0" w:name="_jjuj0ec62ddj" w:id="3"/>
            <w:bookmarkEnd w:id="3"/>
            <w:r w:rsidDel="00000000" w:rsidR="00000000" w:rsidRPr="00000000">
              <w:rPr>
                <w:rtl w:val="0"/>
              </w:rPr>
              <w:t xml:space="preserve">8. Aprecieri și recomandări (3 minute)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 aprecieri globale și individuale în legătură cu participarea elevilor la lecție. Se pot acorda abțibilduri sau diplome simbolice pentru implicare activă.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6.054687500004" w:hRule="atLeast"/>
          <w:tblHeader w:val="0"/>
        </w:trPr>
        <w:tc>
          <w:tcPr>
            <w:gridSpan w:val="2"/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gridSpan w:val="2"/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fac090" w:val="clear"/>
          </w:tcPr>
          <w:p w:rsidR="00000000" w:rsidDel="00000000" w:rsidP="00000000" w:rsidRDefault="00000000" w:rsidRPr="00000000" w14:paraId="0000009A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Cum voi evalua elevii?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Metode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JOCURI ȘI APLICAȚII DIGITALE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fac090" w:val="clear"/>
          </w:tcPr>
          <w:p w:rsidR="00000000" w:rsidDel="00000000" w:rsidP="00000000" w:rsidRDefault="00000000" w:rsidRPr="00000000" w14:paraId="000000A6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Care sunt nevoile elevilor pentru a putea atinge obiectivele învățării?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Cunoștințe anterioare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AE">
            <w:pPr>
              <w:spacing w:after="0" w:lineRule="auto"/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Reacții ale plantelor la diferite schimbări ale mediului înconjurător. Necesitățile plantelor pentru a putea supraviețui.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Spațiu şi materiale</w:t>
            </w:r>
          </w:p>
        </w:tc>
        <w:tc>
          <w:tcPr>
            <w:gridSpan w:val="4"/>
            <w:tcBorders>
              <w:bottom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after="0" w:lineRule="auto"/>
              <w:ind w:left="3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Sală</w:t>
            </w:r>
            <w:r w:rsidDel="00000000" w:rsidR="00000000" w:rsidRPr="00000000">
              <w:rPr>
                <w:color w:val="000000"/>
                <w:rtl w:val="0"/>
              </w:rPr>
              <w:t xml:space="preserve"> de clasă, tabla interactivă, internet, calculator, video-proiector, boxe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ac090" w:val="clear"/>
          </w:tcPr>
          <w:p w:rsidR="00000000" w:rsidDel="00000000" w:rsidP="00000000" w:rsidRDefault="00000000" w:rsidRPr="00000000" w14:paraId="000000B8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Ce instrumente sunt necesare pentru a introduce resursa?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Aplicații </w:t>
              <w:br w:type="textWrapping"/>
              <w:t xml:space="preserve">implicate </w:t>
            </w:r>
          </w:p>
        </w:tc>
        <w:tc>
          <w:tcPr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Obligatoriu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0">
            <w:pPr>
              <w:spacing w:after="0" w:lineRule="auto"/>
              <w:ind w:left="3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H5P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Opțional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Youtube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Infrastructură/ echipament</w:t>
            </w:r>
          </w:p>
        </w:tc>
        <w:tc>
          <w:tcPr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Obligatoriu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C">
            <w:pPr>
              <w:spacing w:after="0" w:lineRule="auto"/>
              <w:ind w:left="3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Tabla interactivă, calculator, conexiune stabilă la internet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Opțional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2">
            <w:pPr>
              <w:spacing w:after="0" w:lineRule="auto"/>
              <w:ind w:left="3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Tip de resurse de învățare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8">
            <w:pPr>
              <w:spacing w:after="0" w:lineRule="auto"/>
              <w:ind w:firstLine="36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Resurse digitale: imagini sugestive, jocuri H5P, tabla interactivă, fișiere, platformă de exerciții online</w:t>
            </w:r>
          </w:p>
          <w:p w:rsidR="00000000" w:rsidDel="00000000" w:rsidP="00000000" w:rsidRDefault="00000000" w:rsidRPr="00000000" w14:paraId="000000D9">
            <w:pPr>
              <w:spacing w:after="0" w:lineRule="auto"/>
              <w:ind w:firstLine="36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Resurse tipărite: fișe de lucru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bottom w:color="000000" w:space="0" w:sz="4" w:val="dotted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Resurse de Timp / Spațiu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DF">
            <w:pPr>
              <w:spacing w:after="0" w:lineRule="auto"/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Timpul de luc</w:t>
            </w: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color w:val="000000"/>
                <w:rtl w:val="0"/>
              </w:rPr>
              <w:t xml:space="preserve">u este gestionat flexibil, în funcție de nivelul de participare al elevilor la momentul respectiv. Ca spațiu avem sala de clasă.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gridSpan w:val="6"/>
            <w:shd w:fill="fac090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Alte aspecte care trebuie luate în considerare</w:t>
            </w:r>
          </w:p>
        </w:tc>
      </w:tr>
      <w:tr>
        <w:trPr>
          <w:cantSplit w:val="0"/>
          <w:trHeight w:val="552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BIBLIOGRAFIE: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școlară pentru disciplina Științe ale Naturii, clasa  a III-a, București 2014.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Științe ale naturii. Clasa a III‑a – Auxiliar pentru toate manualele alternative (autori: F. Dumitrescu, C. Stănculescu, G. Manea‑Ștefănescu)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Elemente de didactică științelor naturii și a disciplinei Științe ale naturii (coord. Liliana Ciascai ș.a.)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Universitatea din București. (n.d.). *Pedagogie digitală – Moodle platform*.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https://pedagogie-digitala.unibuc.ro/moodle/contentbank/view.php?id=8707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https://www.youtube.com/watch?v=P4J1zveCRjk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edagogie-digitala.unibuc.ro/moodle/contentbank/view.php?id=8707" TargetMode="External"/><Relationship Id="rId7" Type="http://schemas.openxmlformats.org/officeDocument/2006/relationships/hyperlink" Target="https://pedagogie-digitala.unibuc.ro/moodle/contentbank/view.php?id=8707" TargetMode="External"/><Relationship Id="rId8" Type="http://schemas.openxmlformats.org/officeDocument/2006/relationships/hyperlink" Target="https://www.youtube.com/watch?v=P4J1zveCRj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