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32" w:rsidRPr="00983E68" w:rsidRDefault="009C5C2D">
      <w:pPr>
        <w:rPr>
          <w:rFonts w:ascii="Trebuchet MS" w:hAnsi="Trebuchet MS"/>
          <w:b/>
          <w:noProof/>
          <w:color w:val="0070C0"/>
          <w:sz w:val="28"/>
          <w:lang w:val="ro-RO"/>
        </w:rPr>
      </w:pPr>
      <w:r w:rsidRPr="00983E68">
        <w:rPr>
          <w:rFonts w:ascii="Trebuchet MS" w:hAnsi="Trebuchet MS"/>
          <w:b/>
          <w:noProof/>
          <w:color w:val="0070C0"/>
          <w:sz w:val="28"/>
          <w:lang w:val="ro-RO"/>
        </w:rPr>
        <w:t xml:space="preserve">CRITERII DE EVALUARE RED </w:t>
      </w:r>
    </w:p>
    <w:p w:rsidR="009C5C2D" w:rsidRPr="004011CB" w:rsidRDefault="009C5C2D">
      <w:pPr>
        <w:rPr>
          <w:rFonts w:ascii="Trebuchet MS" w:hAnsi="Trebuchet MS"/>
          <w:noProof/>
          <w:lang w:val="ro-RO"/>
        </w:rPr>
      </w:pPr>
    </w:p>
    <w:p w:rsidR="009C5C2D" w:rsidRPr="004011CB" w:rsidRDefault="009C5C2D">
      <w:pPr>
        <w:rPr>
          <w:rFonts w:ascii="Trebuchet MS" w:hAnsi="Trebuchet MS"/>
          <w:noProof/>
          <w:lang w:val="ro-RO"/>
        </w:rPr>
      </w:pPr>
      <w:r w:rsidRPr="004011CB">
        <w:rPr>
          <w:rFonts w:ascii="Trebuchet MS" w:hAnsi="Trebuchet MS"/>
          <w:noProof/>
          <w:u w:val="single"/>
          <w:lang w:val="ro-RO"/>
        </w:rPr>
        <w:t>Notă</w:t>
      </w:r>
      <w:r w:rsidRPr="00983E68">
        <w:rPr>
          <w:rFonts w:ascii="Trebuchet MS" w:hAnsi="Trebuchet MS"/>
          <w:noProof/>
          <w:lang w:val="ro-RO"/>
        </w:rPr>
        <w:t>: Pentru</w:t>
      </w:r>
      <w:r w:rsidRPr="004011CB">
        <w:rPr>
          <w:rFonts w:ascii="Trebuchet MS" w:hAnsi="Trebuchet MS"/>
          <w:noProof/>
          <w:lang w:val="ro-RO"/>
        </w:rPr>
        <w:t xml:space="preserve"> a fi acceptată pe platforma </w:t>
      </w:r>
      <w:hyperlink r:id="rId6" w:history="1">
        <w:r w:rsidRPr="004011CB">
          <w:rPr>
            <w:rStyle w:val="Hyperlink"/>
            <w:rFonts w:ascii="Trebuchet MS" w:hAnsi="Trebuchet MS"/>
            <w:noProof/>
            <w:lang w:val="ro-RO"/>
          </w:rPr>
          <w:t>https://pedagogie-digitala.unibuc.ro/</w:t>
        </w:r>
      </w:hyperlink>
      <w:r w:rsidRPr="004011CB">
        <w:rPr>
          <w:rFonts w:ascii="Trebuchet MS" w:hAnsi="Trebuchet MS"/>
          <w:noProof/>
          <w:lang w:val="ro-RO"/>
        </w:rPr>
        <w:t xml:space="preserve">, resursa in format </w:t>
      </w:r>
      <w:r w:rsidRPr="004011CB">
        <w:rPr>
          <w:rFonts w:ascii="Trebuchet MS" w:hAnsi="Trebuchet MS"/>
          <w:i/>
          <w:noProof/>
          <w:lang w:val="ro-RO"/>
        </w:rPr>
        <w:t>h5p</w:t>
      </w:r>
      <w:r w:rsidRPr="004011CB">
        <w:rPr>
          <w:rFonts w:ascii="Trebuchet MS" w:hAnsi="Trebuchet MS"/>
          <w:noProof/>
          <w:lang w:val="ro-RO"/>
        </w:rPr>
        <w:t xml:space="preserve"> trebuie să întrunească un minim de 70 de puncte</w:t>
      </w:r>
    </w:p>
    <w:p w:rsidR="009C5C2D" w:rsidRPr="004011CB" w:rsidRDefault="009C5C2D">
      <w:pPr>
        <w:rPr>
          <w:rFonts w:ascii="Trebuchet MS" w:hAnsi="Trebuchet MS"/>
          <w:noProof/>
          <w:lang w:val="ro-RO"/>
        </w:rPr>
      </w:pPr>
    </w:p>
    <w:p w:rsidR="009C5C2D" w:rsidRPr="004011CB" w:rsidRDefault="009C5C2D">
      <w:pPr>
        <w:rPr>
          <w:rFonts w:ascii="Trebuchet MS" w:hAnsi="Trebuchet MS"/>
          <w:noProof/>
          <w:lang w:val="ro-RO"/>
        </w:rPr>
      </w:pPr>
    </w:p>
    <w:tbl>
      <w:tblPr>
        <w:tblW w:w="8732" w:type="dxa"/>
        <w:tblCellSpacing w:w="15" w:type="dxa"/>
        <w:tblInd w:w="19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5370"/>
        <w:gridCol w:w="1209"/>
      </w:tblGrid>
      <w:tr w:rsidR="009C5C2D" w:rsidRPr="004011CB" w:rsidTr="009C5C2D">
        <w:trPr>
          <w:trHeight w:val="36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bCs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bCs/>
                <w:noProof/>
                <w:lang w:val="ro-RO"/>
              </w:rPr>
              <w:t>Categorie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bCs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bCs/>
                <w:noProof/>
                <w:lang w:val="ro-RO"/>
              </w:rPr>
              <w:t>Denumire criteriu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bCs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bCs/>
                <w:noProof/>
                <w:lang w:val="ro-RO"/>
              </w:rPr>
              <w:t>Punctaj</w:t>
            </w:r>
          </w:p>
        </w:tc>
      </w:tr>
      <w:tr w:rsidR="009C5C2D" w:rsidRPr="004011CB" w:rsidTr="009C5C2D">
        <w:trPr>
          <w:trHeight w:val="87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9C5C2D" w:rsidRPr="004011CB" w:rsidRDefault="009C5C2D" w:rsidP="009C5C2D">
            <w:pPr>
              <w:jc w:val="center"/>
              <w:rPr>
                <w:rFonts w:ascii="Trebuchet MS" w:hAnsi="Trebuchet MS"/>
                <w:b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Criterii de conținut (30p)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are un conținut științific corect și bine organizat în vederea formării de competențe, în conformitate cu profilul de formare al absolventului.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15 p</w:t>
            </w:r>
          </w:p>
        </w:tc>
      </w:tr>
      <w:tr w:rsidR="009C5C2D" w:rsidRPr="004011CB" w:rsidTr="00436408">
        <w:trPr>
          <w:trHeight w:val="51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Conținutul este adecvat scopului, este gradat de la simplu la complex.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436408">
        <w:trPr>
          <w:trHeight w:val="87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Modul de selectare, combinare și prezentare a conținutului are elemente de originalitate.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6 p</w:t>
            </w:r>
          </w:p>
        </w:tc>
      </w:tr>
      <w:tr w:rsidR="009C5C2D" w:rsidRPr="004011CB" w:rsidTr="00436408">
        <w:trPr>
          <w:trHeight w:val="43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Conținutul implică relații cu alte discipline.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2 p</w:t>
            </w:r>
          </w:p>
        </w:tc>
      </w:tr>
      <w:tr w:rsidR="009C5C2D" w:rsidRPr="004011CB" w:rsidTr="00436408">
        <w:trPr>
          <w:trHeight w:val="51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Conținuturile sunt însoțite de exerciții de învățare și de autoevaluare.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2 p</w:t>
            </w:r>
          </w:p>
        </w:tc>
      </w:tr>
      <w:tr w:rsidR="009C5C2D" w:rsidRPr="004011CB" w:rsidTr="009C5C2D">
        <w:trPr>
          <w:trHeight w:val="87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9C5C2D" w:rsidRPr="004011CB" w:rsidRDefault="009C5C2D" w:rsidP="009C5C2D">
            <w:pPr>
              <w:jc w:val="center"/>
              <w:rPr>
                <w:rFonts w:ascii="Trebuchet MS" w:hAnsi="Trebuchet MS"/>
                <w:b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Criterii pedagogice (45p)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este în conformitatea cu programa școlară aprobată/ standardele de pregătire profesională.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B90F1A">
        <w:trPr>
          <w:trHeight w:val="131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contribuie la dezvoltarea de capacități și elemente atitudinale, încurajează elevul să învețe, să exploreze, să investigheze, încurajează gândirea critică.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10 p</w:t>
            </w:r>
          </w:p>
        </w:tc>
      </w:tr>
      <w:tr w:rsidR="009C5C2D" w:rsidRPr="004011CB" w:rsidTr="00B90F1A">
        <w:trPr>
          <w:trHeight w:val="87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Informațiile și sarcinile de lucru din resursă sunt adecvate nivelului de înțelegere al elevilor.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B90F1A">
        <w:trPr>
          <w:trHeight w:val="95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implică activități de învățare variate, cu relevanță pentru viața cotidiană.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B90F1A">
        <w:trPr>
          <w:trHeight w:val="87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ține cont de interesele elevilor, de particularitățile de vârstă și individuale.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B90F1A">
        <w:trPr>
          <w:trHeight w:val="87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Limbajul este adaptat vârstei și experienței anterioare a elevilor, este corect, fără greșeli de ortografie.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B90F1A">
        <w:trPr>
          <w:trHeight w:val="131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stimulează motivația intrinsecă de a învăța (de exemplu prin trezirea curiozității cu sarcini sau povești/informații/elemente surprinzătoare).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B90F1A">
        <w:trPr>
          <w:trHeight w:val="87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poate fi utilizată în diverse tipuri de scenarii didactice (de exemplu individual, pe grupe, frontal/cu tablă interactivă).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9C5C2D">
        <w:trPr>
          <w:trHeight w:val="9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Tehnoredactare și design (10p)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este vizual atractivă, utilizează imagini de calitate, grafice relevante, sunete adecvate, un contrast armonios între fundal și text.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10 p</w:t>
            </w:r>
          </w:p>
        </w:tc>
      </w:tr>
      <w:tr w:rsidR="009C5C2D" w:rsidRPr="004011CB" w:rsidTr="00F23F6D">
        <w:trPr>
          <w:trHeight w:val="43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Accesibilitate (10p)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este accesibilă pentru publicul țintă.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F23F6D">
        <w:trPr>
          <w:trHeight w:val="95"/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Resursa este ușor de parcurs/de navigat și poate fi folosită și independent, fără ajutorul adulților.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9C5C2D">
        <w:trPr>
          <w:trHeight w:val="13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9C5C2D" w:rsidRPr="004011CB" w:rsidRDefault="009C5C2D" w:rsidP="009C5C2D">
            <w:pPr>
              <w:jc w:val="center"/>
              <w:rPr>
                <w:rFonts w:ascii="Trebuchet MS" w:hAnsi="Trebuchet MS"/>
                <w:b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Licențiere (5p)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Licența permite reutilizarea resursei/modificări sau adaptări ale materialelor în vederea ajustării resursei pentru a se potrivi mai bine cu obiectivele demersului didactic sau pentru a încuraja învățarea activă.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noProof/>
                <w:lang w:val="ro-RO"/>
              </w:rPr>
              <w:t>5 p</w:t>
            </w:r>
          </w:p>
        </w:tc>
      </w:tr>
      <w:tr w:rsidR="009C5C2D" w:rsidRPr="004011CB" w:rsidTr="009C5C2D">
        <w:trPr>
          <w:trHeight w:val="4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Total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</w:p>
        </w:tc>
      </w:tr>
      <w:tr w:rsidR="009C5C2D" w:rsidRPr="004011CB" w:rsidTr="009C5C2D">
        <w:trPr>
          <w:trHeight w:val="5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  <w:r w:rsidRPr="004011CB">
              <w:rPr>
                <w:rFonts w:ascii="Trebuchet MS" w:hAnsi="Trebuchet MS"/>
                <w:b/>
                <w:noProof/>
                <w:lang w:val="ro-RO"/>
              </w:rPr>
              <w:t>Mențiuni</w:t>
            </w:r>
          </w:p>
        </w:tc>
        <w:tc>
          <w:tcPr>
            <w:tcW w:w="5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b/>
                <w:noProof/>
                <w:lang w:val="ro-RO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9C5C2D" w:rsidRPr="004011CB" w:rsidRDefault="009C5C2D" w:rsidP="009C5C2D">
            <w:pPr>
              <w:rPr>
                <w:rFonts w:ascii="Trebuchet MS" w:hAnsi="Trebuchet MS"/>
                <w:noProof/>
                <w:lang w:val="ro-RO"/>
              </w:rPr>
            </w:pPr>
          </w:p>
        </w:tc>
      </w:tr>
    </w:tbl>
    <w:p w:rsidR="00511832" w:rsidRPr="004011CB" w:rsidRDefault="00511832">
      <w:pPr>
        <w:rPr>
          <w:rFonts w:ascii="Trebuchet MS" w:hAnsi="Trebuchet MS"/>
          <w:noProof/>
          <w:lang w:val="ro-RO"/>
        </w:rPr>
      </w:pPr>
      <w:bookmarkStart w:id="0" w:name="_GoBack"/>
      <w:bookmarkEnd w:id="0"/>
    </w:p>
    <w:sectPr w:rsidR="00511832" w:rsidRPr="004011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6D8"/>
    <w:multiLevelType w:val="multilevel"/>
    <w:tmpl w:val="7A84A7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0A49315D"/>
    <w:multiLevelType w:val="multilevel"/>
    <w:tmpl w:val="D43CBC2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0E31156F"/>
    <w:multiLevelType w:val="multilevel"/>
    <w:tmpl w:val="DC9000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11797204"/>
    <w:multiLevelType w:val="multilevel"/>
    <w:tmpl w:val="AB544D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192D0656"/>
    <w:multiLevelType w:val="multilevel"/>
    <w:tmpl w:val="92CE5A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1E5D7DAE"/>
    <w:multiLevelType w:val="multilevel"/>
    <w:tmpl w:val="7B0AD38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nsid w:val="20F62D7B"/>
    <w:multiLevelType w:val="multilevel"/>
    <w:tmpl w:val="0D6E95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nsid w:val="22BB203D"/>
    <w:multiLevelType w:val="multilevel"/>
    <w:tmpl w:val="DDE08A4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nsid w:val="24ED5408"/>
    <w:multiLevelType w:val="multilevel"/>
    <w:tmpl w:val="DD2A524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nsid w:val="3D036537"/>
    <w:multiLevelType w:val="multilevel"/>
    <w:tmpl w:val="56F2FAA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nsid w:val="3E4F2433"/>
    <w:multiLevelType w:val="multilevel"/>
    <w:tmpl w:val="0644B1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nsid w:val="3FF60DE6"/>
    <w:multiLevelType w:val="multilevel"/>
    <w:tmpl w:val="D89460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nsid w:val="405B21EB"/>
    <w:multiLevelType w:val="multilevel"/>
    <w:tmpl w:val="E9DE90F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nsid w:val="4C495C84"/>
    <w:multiLevelType w:val="multilevel"/>
    <w:tmpl w:val="0CB0FA4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nsid w:val="52EC7A97"/>
    <w:multiLevelType w:val="multilevel"/>
    <w:tmpl w:val="70A040F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nsid w:val="5D670C2C"/>
    <w:multiLevelType w:val="multilevel"/>
    <w:tmpl w:val="6A6625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nsid w:val="633C3CF6"/>
    <w:multiLevelType w:val="multilevel"/>
    <w:tmpl w:val="B9BE4D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nsid w:val="680F5B7B"/>
    <w:multiLevelType w:val="multilevel"/>
    <w:tmpl w:val="AC1642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>
    <w:nsid w:val="6F236472"/>
    <w:multiLevelType w:val="multilevel"/>
    <w:tmpl w:val="7A00D3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8"/>
  </w:num>
  <w:num w:numId="5">
    <w:abstractNumId w:val="14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17"/>
  </w:num>
  <w:num w:numId="13">
    <w:abstractNumId w:val="5"/>
  </w:num>
  <w:num w:numId="14">
    <w:abstractNumId w:val="10"/>
  </w:num>
  <w:num w:numId="15">
    <w:abstractNumId w:val="13"/>
  </w:num>
  <w:num w:numId="16">
    <w:abstractNumId w:val="7"/>
  </w:num>
  <w:num w:numId="17">
    <w:abstractNumId w:val="16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1832"/>
    <w:rsid w:val="004011CB"/>
    <w:rsid w:val="00511832"/>
    <w:rsid w:val="00983E68"/>
    <w:rsid w:val="009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C5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C5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gogie-digitala.unibuc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Viviana Ionescu</cp:lastModifiedBy>
  <cp:revision>4</cp:revision>
  <dcterms:created xsi:type="dcterms:W3CDTF">2025-09-14T08:17:00Z</dcterms:created>
  <dcterms:modified xsi:type="dcterms:W3CDTF">2025-09-14T08:24:00Z</dcterms:modified>
</cp:coreProperties>
</file>