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q9xbmtgzgo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Informații despre resursa creată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rHeight w:val="873.90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Titlul resursei: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Wordwall- Criterii de divizibilitate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Clasă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V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MATEMATICĂ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Tipul lecției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Obiective de învățare vizate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să identifice numerele divizibile cu 2, 5 sau 10 dintr-un şir de numere naturale;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să utilizeze criteriile de divizibilitate pentru numerele scrise în baza 10 care au în componenţa lor litere în loc de cifre;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să conştientizeze necesitatea recapitulării active a noţiunilor predate anterior;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- să-şi dezvolte interesul pentru studiul matematicii.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spacing w:before="280" w:lineRule="auto"/>
              <w:rPr>
                <w:rFonts w:ascii="Palatino Linotype" w:cs="Palatino Linotype" w:eastAsia="Palatino Linotype" w:hAnsi="Palatino Linotype"/>
                <w:b w:val="1"/>
                <w:color w:val="00000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rtl w:val="0"/>
              </w:rPr>
              <w:t xml:space="preserve">Descrierea resursei / Context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0" w:right="600" w:firstLine="0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Prezintați pe scurt  cum va fi folosită  resursa: online, hibrid, în clasă, în echipe etc.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Wordwall-ul va fi folosit ca o secvență de consolidare , în lecție, în clasă.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https://wordwall.net/ro/resource/90057234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04988" cy="21240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8" cy="2124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spacing w:before="280" w:lineRule="auto"/>
              <w:rPr>
                <w:rFonts w:ascii="Palatino Linotype" w:cs="Palatino Linotype" w:eastAsia="Palatino Linotype" w:hAnsi="Palatino Linotype"/>
                <w:b w:val="1"/>
                <w:color w:val="00000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rtl w:val="0"/>
              </w:rPr>
              <w:t xml:space="preserve">Resurse necesare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Tabla interactivă.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rdwall.net/ro/resource/90057234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